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8F" w:rsidRDefault="00FC7608" w:rsidP="00FC760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ELENCO COMPLETO DEI CORSI</w:t>
      </w:r>
      <w:r w:rsidR="00D67F53">
        <w:rPr>
          <w:b/>
          <w:color w:val="000000" w:themeColor="text1"/>
          <w:sz w:val="24"/>
          <w:szCs w:val="24"/>
        </w:rPr>
        <w:br/>
      </w:r>
    </w:p>
    <w:p w:rsidR="00D67F53" w:rsidRDefault="00D67F53" w:rsidP="00D67F53">
      <w:pPr>
        <w:rPr>
          <w:rFonts w:cs="Arial"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CORSI OBBLIGATORI</w:t>
      </w:r>
      <w:r>
        <w:rPr>
          <w:b/>
          <w:color w:val="000000" w:themeColor="text1"/>
          <w:sz w:val="24"/>
          <w:szCs w:val="24"/>
        </w:rPr>
        <w:br/>
      </w:r>
    </w:p>
    <w:p w:rsidR="00D67F53" w:rsidRPr="00D67F53" w:rsidRDefault="00D67F53" w:rsidP="00D67F53">
      <w:pPr>
        <w:rPr>
          <w:rFonts w:cs="Arial"/>
          <w:color w:val="000000" w:themeColor="text1"/>
        </w:rPr>
      </w:pPr>
      <w:r w:rsidRPr="00D67F53">
        <w:rPr>
          <w:rFonts w:cs="Arial"/>
          <w:color w:val="000000" w:themeColor="text1"/>
        </w:rPr>
        <w:t>Motivare e relazionare</w:t>
      </w:r>
      <w:r w:rsidRPr="00D67F53">
        <w:rPr>
          <w:rFonts w:cs="Arial"/>
          <w:color w:val="000000" w:themeColor="text1"/>
        </w:rPr>
        <w:br/>
        <w:t>Informare e comunicare</w:t>
      </w:r>
      <w:r w:rsidRPr="00D67F53">
        <w:rPr>
          <w:rFonts w:cs="Arial"/>
          <w:color w:val="000000" w:themeColor="text1"/>
        </w:rPr>
        <w:br/>
        <w:t>Organizzazione e gestione dell’Associazione</w:t>
      </w:r>
      <w:r w:rsidRPr="00D67F53">
        <w:rPr>
          <w:rFonts w:cs="Arial"/>
          <w:color w:val="000000" w:themeColor="text1"/>
        </w:rPr>
        <w:br/>
        <w:t>Volontariato e Welfare</w:t>
      </w:r>
    </w:p>
    <w:p w:rsidR="00FC7608" w:rsidRDefault="00FC7608">
      <w:pPr>
        <w:rPr>
          <w:b/>
          <w:color w:val="000000" w:themeColor="text1"/>
        </w:rPr>
      </w:pPr>
    </w:p>
    <w:p w:rsidR="00D67F53" w:rsidRDefault="00D67F53">
      <w:pPr>
        <w:rPr>
          <w:b/>
          <w:color w:val="000000" w:themeColor="text1"/>
        </w:rPr>
      </w:pPr>
      <w:r>
        <w:rPr>
          <w:b/>
          <w:color w:val="000000" w:themeColor="text1"/>
        </w:rPr>
        <w:t>CORSI SPECIALISTICI</w:t>
      </w:r>
      <w:bookmarkStart w:id="0" w:name="_GoBack"/>
      <w:bookmarkEnd w:id="0"/>
    </w:p>
    <w:p w:rsidR="00FC50D5" w:rsidRPr="00FC50D5" w:rsidRDefault="00FC50D5">
      <w:pPr>
        <w:rPr>
          <w:rFonts w:cs="Arial"/>
          <w:color w:val="000000" w:themeColor="text1"/>
        </w:rPr>
      </w:pPr>
      <w:r w:rsidRPr="00FC7608">
        <w:rPr>
          <w:b/>
          <w:color w:val="000000" w:themeColor="text1"/>
          <w:sz w:val="24"/>
          <w:szCs w:val="24"/>
        </w:rPr>
        <w:t>Amministrazione fiscalità e normativa</w:t>
      </w:r>
      <w:bookmarkStart w:id="1" w:name="OLE_LINK1"/>
      <w:bookmarkStart w:id="2" w:name="OLE_LINK2"/>
      <w:r>
        <w:rPr>
          <w:b/>
          <w:color w:val="000000" w:themeColor="text1"/>
        </w:rPr>
        <w:br/>
      </w:r>
      <w:r w:rsidRPr="00FC50D5">
        <w:rPr>
          <w:rFonts w:cs="Arial"/>
          <w:color w:val="000000" w:themeColor="text1"/>
        </w:rPr>
        <w:t>Costituire e gestire un’associazione: aspetti giuridici, amministrativi e contabili</w:t>
      </w:r>
      <w:bookmarkEnd w:id="1"/>
      <w:bookmarkEnd w:id="2"/>
      <w:r w:rsidRPr="00FC50D5">
        <w:rPr>
          <w:rFonts w:cs="Arial"/>
          <w:color w:val="000000" w:themeColor="text1"/>
        </w:rPr>
        <w:br/>
      </w:r>
      <w:bookmarkStart w:id="3" w:name="OLE_LINK3"/>
      <w:bookmarkStart w:id="4" w:name="OLE_LINK4"/>
      <w:r w:rsidRPr="00FC50D5">
        <w:rPr>
          <w:rFonts w:cs="Arial"/>
          <w:color w:val="000000" w:themeColor="text1"/>
        </w:rPr>
        <w:t xml:space="preserve">Normativa ed adempimenti </w:t>
      </w:r>
      <w:r>
        <w:rPr>
          <w:rFonts w:cs="Arial"/>
          <w:color w:val="000000" w:themeColor="text1"/>
        </w:rPr>
        <w:t xml:space="preserve">in materia di </w:t>
      </w:r>
      <w:r w:rsidRPr="00FC50D5">
        <w:rPr>
          <w:rFonts w:cs="Arial"/>
          <w:color w:val="000000" w:themeColor="text1"/>
        </w:rPr>
        <w:t>privacy</w:t>
      </w:r>
      <w:bookmarkEnd w:id="3"/>
      <w:bookmarkEnd w:id="4"/>
      <w:r w:rsidRPr="00FC50D5">
        <w:rPr>
          <w:rFonts w:cs="Arial"/>
          <w:color w:val="000000" w:themeColor="text1"/>
        </w:rPr>
        <w:br/>
      </w:r>
      <w:bookmarkStart w:id="5" w:name="OLE_LINK5"/>
      <w:r>
        <w:rPr>
          <w:rFonts w:cs="Arial"/>
          <w:color w:val="000000" w:themeColor="text1"/>
        </w:rPr>
        <w:t>Associazioni e a</w:t>
      </w:r>
      <w:r w:rsidRPr="00FC50D5">
        <w:rPr>
          <w:rFonts w:cs="Arial"/>
          <w:color w:val="000000" w:themeColor="text1"/>
        </w:rPr>
        <w:t>spetti assicurativi</w:t>
      </w:r>
      <w:bookmarkEnd w:id="5"/>
      <w:r>
        <w:rPr>
          <w:rFonts w:cs="Arial"/>
          <w:color w:val="000000" w:themeColor="text1"/>
        </w:rPr>
        <w:t>: normativa e gestione dell’attività</w:t>
      </w:r>
      <w:r w:rsidRPr="00FC50D5">
        <w:rPr>
          <w:rFonts w:cs="Arial"/>
          <w:color w:val="000000" w:themeColor="text1"/>
        </w:rPr>
        <w:br/>
      </w:r>
      <w:bookmarkStart w:id="6" w:name="OLE_LINK6"/>
      <w:bookmarkStart w:id="7" w:name="OLE_LINK7"/>
      <w:r w:rsidRPr="00FC50D5">
        <w:rPr>
          <w:rFonts w:cs="Arial"/>
          <w:color w:val="000000" w:themeColor="text1"/>
        </w:rPr>
        <w:t>Laboratorio 5 X 1000</w:t>
      </w:r>
      <w:bookmarkEnd w:id="6"/>
      <w:bookmarkEnd w:id="7"/>
      <w:r>
        <w:rPr>
          <w:rFonts w:cs="Arial"/>
          <w:color w:val="000000" w:themeColor="text1"/>
        </w:rPr>
        <w:t xml:space="preserve"> (normativa e come accedere al </w:t>
      </w:r>
      <w:proofErr w:type="gramStart"/>
      <w:r>
        <w:rPr>
          <w:rFonts w:cs="Arial"/>
          <w:color w:val="000000" w:themeColor="text1"/>
        </w:rPr>
        <w:t>beneficio)</w:t>
      </w:r>
      <w:bookmarkStart w:id="8" w:name="OLE_LINK8"/>
      <w:bookmarkStart w:id="9" w:name="OLE_LINK9"/>
      <w:r w:rsidR="00FF54C2">
        <w:rPr>
          <w:rFonts w:cs="Arial"/>
          <w:color w:val="000000" w:themeColor="text1"/>
        </w:rPr>
        <w:br/>
        <w:t>G</w:t>
      </w:r>
      <w:r>
        <w:rPr>
          <w:rFonts w:cs="Arial"/>
          <w:color w:val="000000" w:themeColor="text1"/>
        </w:rPr>
        <w:t>li</w:t>
      </w:r>
      <w:proofErr w:type="gramEnd"/>
      <w:r>
        <w:rPr>
          <w:rFonts w:cs="Arial"/>
          <w:color w:val="000000" w:themeColor="text1"/>
        </w:rPr>
        <w:t xml:space="preserve"> a</w:t>
      </w:r>
      <w:r w:rsidRPr="00FC50D5">
        <w:rPr>
          <w:rFonts w:cs="Arial"/>
          <w:color w:val="000000" w:themeColor="text1"/>
        </w:rPr>
        <w:t xml:space="preserve">spetti </w:t>
      </w:r>
      <w:proofErr w:type="spellStart"/>
      <w:r w:rsidRPr="00FC50D5">
        <w:rPr>
          <w:rFonts w:cs="Arial"/>
          <w:color w:val="000000" w:themeColor="text1"/>
        </w:rPr>
        <w:t>giuslavoristici</w:t>
      </w:r>
      <w:bookmarkEnd w:id="8"/>
      <w:bookmarkEnd w:id="9"/>
      <w:proofErr w:type="spellEnd"/>
      <w:r>
        <w:rPr>
          <w:rFonts w:cs="Arial"/>
          <w:color w:val="000000" w:themeColor="text1"/>
        </w:rPr>
        <w:t xml:space="preserve"> del volontariato</w:t>
      </w:r>
    </w:p>
    <w:p w:rsidR="00FC7608" w:rsidRDefault="00FC7608">
      <w:pPr>
        <w:rPr>
          <w:b/>
          <w:color w:val="000000" w:themeColor="text1"/>
          <w:sz w:val="24"/>
          <w:szCs w:val="24"/>
        </w:rPr>
      </w:pPr>
    </w:p>
    <w:p w:rsidR="00FC50D5" w:rsidRDefault="00FC50D5">
      <w:pPr>
        <w:rPr>
          <w:rFonts w:cs="Arial"/>
          <w:color w:val="000000" w:themeColor="text1"/>
        </w:rPr>
      </w:pPr>
      <w:r w:rsidRPr="00FC7608">
        <w:rPr>
          <w:b/>
          <w:color w:val="000000" w:themeColor="text1"/>
          <w:sz w:val="24"/>
          <w:szCs w:val="24"/>
        </w:rPr>
        <w:t>La gestione dei volontari e del personale</w:t>
      </w:r>
      <w:r>
        <w:rPr>
          <w:rFonts w:cs="Arial"/>
          <w:b/>
          <w:color w:val="000000" w:themeColor="text1"/>
        </w:rPr>
        <w:br/>
      </w:r>
      <w:bookmarkStart w:id="10" w:name="OLE_LINK101"/>
      <w:bookmarkStart w:id="11" w:name="OLE_LINK102"/>
      <w:r w:rsidRPr="00FC50D5">
        <w:rPr>
          <w:rFonts w:cs="Arial"/>
          <w:color w:val="000000" w:themeColor="text1"/>
        </w:rPr>
        <w:t>Come accogliere nuovi volontari – base</w:t>
      </w:r>
      <w:r>
        <w:rPr>
          <w:rFonts w:cs="Arial"/>
          <w:color w:val="000000" w:themeColor="text1"/>
        </w:rPr>
        <w:br/>
      </w:r>
      <w:r w:rsidRPr="00FC50D5">
        <w:rPr>
          <w:rFonts w:cs="Arial"/>
          <w:color w:val="000000" w:themeColor="text1"/>
        </w:rPr>
        <w:t xml:space="preserve">Come accogliere nuovi volontari – </w:t>
      </w:r>
      <w:r>
        <w:rPr>
          <w:rFonts w:cs="Arial"/>
          <w:color w:val="000000" w:themeColor="text1"/>
        </w:rPr>
        <w:t>avanzato</w:t>
      </w:r>
    </w:p>
    <w:p w:rsidR="00FC7608" w:rsidRDefault="00FC7608" w:rsidP="00FC50D5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C50D5" w:rsidRPr="00FC50D5" w:rsidRDefault="00FC50D5" w:rsidP="00FC50D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  <w:r w:rsidRPr="00FC7608">
        <w:rPr>
          <w:b/>
          <w:color w:val="000000" w:themeColor="text1"/>
          <w:sz w:val="24"/>
          <w:szCs w:val="24"/>
        </w:rPr>
        <w:t>Ricercare fondi per progetti e attività dell’associazione</w:t>
      </w:r>
      <w:r w:rsidRPr="00FC7608">
        <w:rPr>
          <w:b/>
          <w:color w:val="000000" w:themeColor="text1"/>
          <w:sz w:val="24"/>
          <w:szCs w:val="24"/>
        </w:rPr>
        <w:br/>
      </w:r>
      <w:r w:rsidRPr="00FC50D5">
        <w:rPr>
          <w:rFonts w:cs="Arial"/>
          <w:color w:val="000000" w:themeColor="text1"/>
        </w:rPr>
        <w:t xml:space="preserve">Strumenti di </w:t>
      </w:r>
      <w:proofErr w:type="spellStart"/>
      <w:r w:rsidRPr="00FC50D5">
        <w:rPr>
          <w:rFonts w:cs="Arial"/>
          <w:color w:val="000000" w:themeColor="text1"/>
        </w:rPr>
        <w:t>fundraising</w:t>
      </w:r>
      <w:proofErr w:type="spellEnd"/>
      <w:r w:rsidRPr="00FC50D5">
        <w:rPr>
          <w:rFonts w:cs="Arial"/>
          <w:color w:val="000000" w:themeColor="text1"/>
        </w:rPr>
        <w:t xml:space="preserve"> per le organizzazioni di media e piccola dimensione - corso base</w:t>
      </w:r>
      <w:r w:rsidRPr="00FC50D5">
        <w:rPr>
          <w:rFonts w:cs="Arial"/>
          <w:color w:val="000000" w:themeColor="text1"/>
        </w:rPr>
        <w:br/>
        <w:t xml:space="preserve">Strumenti di </w:t>
      </w:r>
      <w:proofErr w:type="spellStart"/>
      <w:r w:rsidRPr="00FC50D5">
        <w:rPr>
          <w:rFonts w:cs="Arial"/>
          <w:color w:val="000000" w:themeColor="text1"/>
        </w:rPr>
        <w:t>fundraising</w:t>
      </w:r>
      <w:proofErr w:type="spellEnd"/>
      <w:r w:rsidRPr="00FC50D5">
        <w:rPr>
          <w:rFonts w:cs="Arial"/>
          <w:color w:val="000000" w:themeColor="text1"/>
        </w:rPr>
        <w:t xml:space="preserve"> per le organizzazioni di media e piccola dimensione – corso avanzato</w:t>
      </w:r>
      <w:r w:rsidRPr="00FC50D5">
        <w:rPr>
          <w:rFonts w:cs="Arial"/>
          <w:color w:val="000000" w:themeColor="text1"/>
        </w:rPr>
        <w:br/>
      </w:r>
      <w:bookmarkEnd w:id="10"/>
      <w:bookmarkEnd w:id="11"/>
      <w:r w:rsidRPr="00FC50D5">
        <w:rPr>
          <w:rFonts w:cs="Arial"/>
          <w:color w:val="000000" w:themeColor="text1"/>
        </w:rPr>
        <w:t>Introduzione al ciclo di vita del progetto</w:t>
      </w:r>
      <w:r w:rsidRPr="00FC50D5">
        <w:rPr>
          <w:rFonts w:cs="Arial"/>
          <w:color w:val="000000" w:themeColor="text1"/>
        </w:rPr>
        <w:br/>
        <w:t>Finanziamenti per le associazioni: come e dove individuare nuove opportunità</w:t>
      </w:r>
      <w:r w:rsidRPr="00FC50D5">
        <w:rPr>
          <w:rFonts w:cs="Arial"/>
          <w:color w:val="000000" w:themeColor="text1"/>
        </w:rPr>
        <w:br/>
        <w:t>Progettare con i bandi europei (laboratorio teorico-pratico)</w:t>
      </w:r>
      <w:r w:rsidRPr="00FC50D5">
        <w:rPr>
          <w:rFonts w:cs="Arial"/>
          <w:color w:val="000000" w:themeColor="text1"/>
        </w:rPr>
        <w:br/>
      </w:r>
    </w:p>
    <w:p w:rsidR="00FC7608" w:rsidRDefault="00FC7608" w:rsidP="00FF54C2">
      <w:pPr>
        <w:rPr>
          <w:b/>
          <w:color w:val="000000" w:themeColor="text1"/>
          <w:sz w:val="24"/>
          <w:szCs w:val="24"/>
        </w:rPr>
      </w:pPr>
    </w:p>
    <w:p w:rsidR="00FF54C2" w:rsidRDefault="00FC50D5" w:rsidP="00FF54C2">
      <w:pPr>
        <w:rPr>
          <w:rFonts w:ascii="Arial" w:hAnsi="Arial" w:cs="Arial"/>
          <w:sz w:val="14"/>
          <w:szCs w:val="14"/>
        </w:rPr>
      </w:pPr>
      <w:r w:rsidRPr="00FC7608">
        <w:rPr>
          <w:b/>
          <w:color w:val="000000" w:themeColor="text1"/>
          <w:sz w:val="24"/>
          <w:szCs w:val="24"/>
        </w:rPr>
        <w:t>Etica, valori e cittadinanza attiva</w:t>
      </w:r>
      <w:r>
        <w:rPr>
          <w:rFonts w:cs="Arial"/>
          <w:b/>
          <w:color w:val="000000" w:themeColor="text1"/>
        </w:rPr>
        <w:br/>
      </w:r>
      <w:r w:rsidRPr="00FF54C2">
        <w:rPr>
          <w:rFonts w:cs="Arial"/>
          <w:color w:val="000000" w:themeColor="text1"/>
        </w:rPr>
        <w:t>I valori possibili del volontariato:</w:t>
      </w:r>
      <w:r w:rsidR="00FF54C2" w:rsidRPr="00FF54C2">
        <w:rPr>
          <w:rFonts w:cs="Arial"/>
          <w:color w:val="000000" w:themeColor="text1"/>
        </w:rPr>
        <w:t xml:space="preserve"> per un orizzonte motivazionale</w:t>
      </w:r>
      <w:r w:rsidR="00FF54C2" w:rsidRPr="00FF54C2">
        <w:rPr>
          <w:rFonts w:cs="Arial"/>
          <w:color w:val="000000" w:themeColor="text1"/>
        </w:rPr>
        <w:br/>
        <w:t>Rappresentanti e rappresentati nell’azione del volontariato</w:t>
      </w:r>
      <w:r w:rsidRPr="00FF54C2">
        <w:rPr>
          <w:rFonts w:cs="Arial"/>
          <w:color w:val="000000" w:themeColor="text1"/>
        </w:rPr>
        <w:br/>
      </w:r>
      <w:r w:rsidR="00FF54C2" w:rsidRPr="00FF54C2">
        <w:rPr>
          <w:rFonts w:cs="Arial"/>
          <w:color w:val="000000" w:themeColor="text1"/>
        </w:rPr>
        <w:t>I diversi aspetti della dimensione etica nel volontariato</w:t>
      </w:r>
      <w:r w:rsidR="00FF54C2" w:rsidRPr="00FF54C2">
        <w:rPr>
          <w:rFonts w:cs="Arial"/>
          <w:color w:val="000000" w:themeColor="text1"/>
        </w:rPr>
        <w:br/>
      </w:r>
      <w:bookmarkStart w:id="12" w:name="OLE_LINK29"/>
      <w:r w:rsidR="00FF54C2" w:rsidRPr="00FF54C2">
        <w:rPr>
          <w:rFonts w:cs="Arial"/>
          <w:color w:val="000000" w:themeColor="text1"/>
        </w:rPr>
        <w:t>Essere Volontari: per un fare capace di pensiero generativo</w:t>
      </w:r>
      <w:bookmarkEnd w:id="12"/>
      <w:r w:rsidR="00FF54C2" w:rsidRPr="00FF54C2">
        <w:rPr>
          <w:rFonts w:cs="Arial"/>
          <w:color w:val="000000" w:themeColor="text1"/>
        </w:rPr>
        <w:br/>
        <w:t>Diventare Amministratore di sostegno – Modulo giuridico/legislativo</w:t>
      </w:r>
      <w:r w:rsidR="00FF54C2" w:rsidRPr="00FF54C2">
        <w:rPr>
          <w:rFonts w:cs="Arial"/>
          <w:color w:val="000000" w:themeColor="text1"/>
        </w:rPr>
        <w:br/>
        <w:t>Diventare Amministratore di sostegno – Modulo procedurale/volontaristico</w:t>
      </w:r>
      <w:r w:rsidR="00FF54C2" w:rsidRPr="00FF54C2">
        <w:rPr>
          <w:rFonts w:cs="Arial"/>
          <w:color w:val="000000" w:themeColor="text1"/>
        </w:rPr>
        <w:br/>
      </w:r>
    </w:p>
    <w:p w:rsidR="00FC7608" w:rsidRDefault="00FC7608" w:rsidP="00FF54C2">
      <w:pPr>
        <w:rPr>
          <w:b/>
          <w:color w:val="000000" w:themeColor="text1"/>
          <w:sz w:val="24"/>
          <w:szCs w:val="24"/>
        </w:rPr>
      </w:pPr>
    </w:p>
    <w:p w:rsidR="00FF54C2" w:rsidRDefault="00FF54C2" w:rsidP="00FF54C2">
      <w:pPr>
        <w:rPr>
          <w:rFonts w:cs="Arial"/>
          <w:color w:val="000000" w:themeColor="text1"/>
        </w:rPr>
      </w:pPr>
      <w:r w:rsidRPr="00FC7608">
        <w:rPr>
          <w:b/>
          <w:color w:val="000000" w:themeColor="text1"/>
          <w:sz w:val="24"/>
          <w:szCs w:val="24"/>
        </w:rPr>
        <w:t>Comunicazione e promozione</w:t>
      </w:r>
      <w:r w:rsidRPr="00FC7608">
        <w:rPr>
          <w:b/>
          <w:color w:val="000000" w:themeColor="text1"/>
          <w:sz w:val="24"/>
          <w:szCs w:val="24"/>
        </w:rPr>
        <w:br/>
      </w:r>
      <w:r w:rsidRPr="00FF54C2">
        <w:rPr>
          <w:rFonts w:cs="Arial"/>
          <w:color w:val="000000" w:themeColor="text1"/>
        </w:rPr>
        <w:t xml:space="preserve">Public </w:t>
      </w:r>
      <w:proofErr w:type="spellStart"/>
      <w:r w:rsidRPr="00FF54C2">
        <w:rPr>
          <w:rFonts w:cs="Arial"/>
          <w:color w:val="000000" w:themeColor="text1"/>
        </w:rPr>
        <w:t>speaking</w:t>
      </w:r>
      <w:proofErr w:type="spellEnd"/>
      <w:r w:rsidRPr="00FF54C2">
        <w:rPr>
          <w:rFonts w:cs="Arial"/>
          <w:color w:val="000000" w:themeColor="text1"/>
        </w:rPr>
        <w:t xml:space="preserve"> – la capacità di parlare in pubblico</w:t>
      </w:r>
      <w:r w:rsidRPr="00FF54C2">
        <w:rPr>
          <w:rFonts w:cs="Arial"/>
          <w:color w:val="000000" w:themeColor="text1"/>
        </w:rPr>
        <w:br/>
        <w:t>La promozione dell’associazione in modo innovativo: la gestione dei rapporti con la stampa; la comunicazione nel web.</w:t>
      </w:r>
      <w:r w:rsidRPr="00FF54C2">
        <w:rPr>
          <w:rFonts w:cs="Arial"/>
          <w:color w:val="000000" w:themeColor="text1"/>
        </w:rPr>
        <w:br/>
      </w:r>
      <w:r w:rsidRPr="00FF54C2">
        <w:rPr>
          <w:rFonts w:cs="Arial"/>
          <w:color w:val="000000" w:themeColor="text1"/>
        </w:rPr>
        <w:lastRenderedPageBreak/>
        <w:t>La comunicazione interna come leva motivazionale</w:t>
      </w:r>
      <w:r w:rsidRPr="00FF54C2">
        <w:rPr>
          <w:rFonts w:cs="Arial"/>
          <w:color w:val="000000" w:themeColor="text1"/>
        </w:rPr>
        <w:br/>
        <w:t>Dal manoscritto al libro digitale</w:t>
      </w:r>
    </w:p>
    <w:p w:rsidR="00FC7608" w:rsidRDefault="00FC7608" w:rsidP="00FF54C2">
      <w:pPr>
        <w:rPr>
          <w:b/>
          <w:color w:val="000000" w:themeColor="text1"/>
          <w:sz w:val="24"/>
          <w:szCs w:val="24"/>
        </w:rPr>
      </w:pPr>
    </w:p>
    <w:p w:rsidR="00FF54C2" w:rsidRPr="008A638F" w:rsidRDefault="00FF54C2" w:rsidP="00FF54C2">
      <w:pPr>
        <w:rPr>
          <w:rFonts w:cs="Arial"/>
          <w:color w:val="000000" w:themeColor="text1"/>
        </w:rPr>
      </w:pPr>
      <w:r w:rsidRPr="00FC7608">
        <w:rPr>
          <w:b/>
          <w:color w:val="000000" w:themeColor="text1"/>
          <w:sz w:val="24"/>
          <w:szCs w:val="24"/>
        </w:rPr>
        <w:t>Rapporti con le istituzioni, rappresentanza, direzione</w:t>
      </w:r>
      <w:r w:rsidR="008A638F" w:rsidRPr="008A638F">
        <w:rPr>
          <w:rFonts w:cs="Arial"/>
          <w:b/>
          <w:color w:val="000000" w:themeColor="text1"/>
        </w:rPr>
        <w:br/>
      </w:r>
      <w:bookmarkStart w:id="13" w:name="OLE_LINK41"/>
      <w:bookmarkStart w:id="14" w:name="OLE_LINK42"/>
      <w:r w:rsidR="008A638F" w:rsidRPr="008A638F">
        <w:rPr>
          <w:rFonts w:cs="Arial"/>
          <w:color w:val="000000" w:themeColor="text1"/>
        </w:rPr>
        <w:t>La progettazione in rete con la comunità (base)</w:t>
      </w:r>
      <w:bookmarkEnd w:id="13"/>
      <w:bookmarkEnd w:id="14"/>
      <w:r w:rsidR="008A638F" w:rsidRPr="008A638F">
        <w:rPr>
          <w:rFonts w:cs="Arial"/>
          <w:color w:val="000000" w:themeColor="text1"/>
        </w:rPr>
        <w:br/>
      </w:r>
      <w:bookmarkStart w:id="15" w:name="OLE_LINK43"/>
      <w:bookmarkStart w:id="16" w:name="OLE_LINK44"/>
      <w:r w:rsidR="008A638F" w:rsidRPr="008A638F">
        <w:rPr>
          <w:rFonts w:cs="Arial"/>
          <w:color w:val="000000" w:themeColor="text1"/>
        </w:rPr>
        <w:t>La progettazione in rete con la comunità (avanzato)</w:t>
      </w:r>
      <w:bookmarkEnd w:id="15"/>
      <w:bookmarkEnd w:id="16"/>
      <w:r w:rsidR="008A638F" w:rsidRPr="008A638F">
        <w:rPr>
          <w:rFonts w:cs="Arial"/>
          <w:color w:val="000000" w:themeColor="text1"/>
        </w:rPr>
        <w:br/>
      </w:r>
      <w:bookmarkStart w:id="17" w:name="OLE_LINK45"/>
      <w:bookmarkStart w:id="18" w:name="OLE_LINK46"/>
      <w:r w:rsidR="008A638F" w:rsidRPr="008A638F">
        <w:rPr>
          <w:rFonts w:cs="Arial"/>
          <w:color w:val="000000" w:themeColor="text1"/>
        </w:rPr>
        <w:t>Il Regolamento per la cura condivisa dei beni comuni e la sua applicazione</w:t>
      </w:r>
      <w:bookmarkEnd w:id="17"/>
      <w:bookmarkEnd w:id="18"/>
      <w:r w:rsidR="008A638F" w:rsidRPr="008A638F">
        <w:rPr>
          <w:rFonts w:cs="Arial"/>
          <w:color w:val="000000" w:themeColor="text1"/>
        </w:rPr>
        <w:br/>
      </w:r>
      <w:bookmarkStart w:id="19" w:name="OLE_LINK47"/>
      <w:bookmarkStart w:id="20" w:name="OLE_LINK48"/>
      <w:r w:rsidR="008A638F" w:rsidRPr="008A638F">
        <w:rPr>
          <w:rFonts w:cs="Arial"/>
          <w:color w:val="000000" w:themeColor="text1"/>
        </w:rPr>
        <w:t>Il co-design dei servizi comunali</w:t>
      </w:r>
      <w:bookmarkEnd w:id="19"/>
      <w:bookmarkEnd w:id="20"/>
      <w:r w:rsidR="008A638F" w:rsidRPr="008A638F">
        <w:rPr>
          <w:rFonts w:cs="Arial"/>
          <w:color w:val="000000" w:themeColor="text1"/>
        </w:rPr>
        <w:br/>
        <w:t>Laboratorio di progettazione partecipata</w:t>
      </w:r>
      <w:r w:rsidR="008A638F" w:rsidRPr="008A638F">
        <w:rPr>
          <w:rFonts w:cs="Arial"/>
          <w:color w:val="000000" w:themeColor="text1"/>
        </w:rPr>
        <w:br/>
      </w:r>
      <w:bookmarkStart w:id="21" w:name="OLE_LINK59"/>
      <w:r w:rsidR="008A638F" w:rsidRPr="008A638F">
        <w:rPr>
          <w:rFonts w:cs="Arial"/>
          <w:color w:val="000000" w:themeColor="text1"/>
        </w:rPr>
        <w:t>Le fondazioni di comunità</w:t>
      </w:r>
      <w:bookmarkEnd w:id="21"/>
      <w:r w:rsidR="008A638F" w:rsidRPr="008A638F">
        <w:rPr>
          <w:rFonts w:cs="Arial"/>
          <w:color w:val="000000" w:themeColor="text1"/>
        </w:rPr>
        <w:br/>
      </w:r>
      <w:bookmarkStart w:id="22" w:name="OLE_LINK60"/>
      <w:bookmarkStart w:id="23" w:name="OLE_LINK61"/>
      <w:r w:rsidR="008A638F" w:rsidRPr="008A638F">
        <w:rPr>
          <w:rFonts w:cs="Arial"/>
          <w:color w:val="000000" w:themeColor="text1"/>
        </w:rPr>
        <w:t>La lettura del bilancio pubblico</w:t>
      </w:r>
      <w:bookmarkEnd w:id="22"/>
      <w:bookmarkEnd w:id="23"/>
    </w:p>
    <w:p w:rsidR="00FC7608" w:rsidRDefault="00FC7608" w:rsidP="008A638F">
      <w:pPr>
        <w:rPr>
          <w:b/>
          <w:color w:val="000000" w:themeColor="text1"/>
          <w:sz w:val="24"/>
          <w:szCs w:val="24"/>
        </w:rPr>
      </w:pPr>
    </w:p>
    <w:p w:rsidR="008A638F" w:rsidRPr="008A638F" w:rsidRDefault="008A638F" w:rsidP="008A638F">
      <w:pPr>
        <w:rPr>
          <w:rFonts w:cs="Arial"/>
          <w:color w:val="000000" w:themeColor="text1"/>
        </w:rPr>
      </w:pPr>
      <w:r w:rsidRPr="00FC7608">
        <w:rPr>
          <w:b/>
          <w:color w:val="000000" w:themeColor="text1"/>
          <w:sz w:val="24"/>
          <w:szCs w:val="24"/>
        </w:rPr>
        <w:t>Crescita e cultura personale</w:t>
      </w:r>
      <w:r>
        <w:rPr>
          <w:rFonts w:cs="Arial"/>
          <w:b/>
          <w:color w:val="000000" w:themeColor="text1"/>
        </w:rPr>
        <w:br/>
      </w:r>
      <w:bookmarkStart w:id="24" w:name="OLE_LINK62"/>
      <w:bookmarkStart w:id="25" w:name="OLE_LINK63"/>
      <w:r w:rsidRPr="008A638F">
        <w:rPr>
          <w:rFonts w:cs="Arial"/>
          <w:color w:val="000000" w:themeColor="text1"/>
        </w:rPr>
        <w:t>I diritti umani</w:t>
      </w:r>
      <w:bookmarkEnd w:id="24"/>
      <w:bookmarkEnd w:id="25"/>
      <w:r w:rsidRPr="008A638F">
        <w:rPr>
          <w:rFonts w:cs="Arial"/>
          <w:color w:val="000000" w:themeColor="text1"/>
        </w:rPr>
        <w:br/>
      </w:r>
      <w:bookmarkStart w:id="26" w:name="OLE_LINK64"/>
      <w:bookmarkStart w:id="27" w:name="OLE_LINK65"/>
      <w:r w:rsidRPr="008A638F">
        <w:rPr>
          <w:rFonts w:cs="Arial"/>
          <w:color w:val="000000" w:themeColor="text1"/>
        </w:rPr>
        <w:t>I processi e le tecnologia per il trattamento dei rifiuti</w:t>
      </w:r>
      <w:bookmarkEnd w:id="26"/>
      <w:bookmarkEnd w:id="27"/>
      <w:r w:rsidRPr="008A638F">
        <w:rPr>
          <w:rFonts w:cs="Arial"/>
          <w:color w:val="000000" w:themeColor="text1"/>
        </w:rPr>
        <w:br/>
      </w:r>
      <w:bookmarkStart w:id="28" w:name="OLE_LINK66"/>
      <w:r w:rsidRPr="008A638F">
        <w:rPr>
          <w:rFonts w:cs="Arial"/>
          <w:color w:val="000000" w:themeColor="text1"/>
        </w:rPr>
        <w:t>La produzione di energia da fonti rinnovabili</w:t>
      </w:r>
      <w:bookmarkEnd w:id="28"/>
      <w:r w:rsidRPr="008A638F">
        <w:rPr>
          <w:rFonts w:cs="Arial"/>
          <w:color w:val="000000" w:themeColor="text1"/>
        </w:rPr>
        <w:br/>
      </w:r>
      <w:bookmarkStart w:id="29" w:name="OLE_LINK67"/>
      <w:bookmarkStart w:id="30" w:name="OLE_LINK68"/>
      <w:r w:rsidRPr="008A638F">
        <w:rPr>
          <w:rFonts w:cs="Arial"/>
          <w:color w:val="000000" w:themeColor="text1"/>
        </w:rPr>
        <w:t>Sostenibilità e Ambiente</w:t>
      </w:r>
      <w:bookmarkEnd w:id="29"/>
      <w:bookmarkEnd w:id="30"/>
      <w:r w:rsidRPr="008A638F">
        <w:rPr>
          <w:rFonts w:cs="Arial"/>
          <w:color w:val="000000" w:themeColor="text1"/>
        </w:rPr>
        <w:br/>
      </w:r>
      <w:bookmarkStart w:id="31" w:name="OLE_LINK69"/>
      <w:bookmarkStart w:id="32" w:name="OLE_LINK70"/>
      <w:r w:rsidRPr="008A638F">
        <w:rPr>
          <w:rFonts w:cs="Arial"/>
          <w:color w:val="000000" w:themeColor="text1"/>
        </w:rPr>
        <w:t>Innovare le metodologie di lavoro nelle associazioni: La gestione eccedenze alimentari</w:t>
      </w:r>
      <w:bookmarkEnd w:id="31"/>
      <w:bookmarkEnd w:id="32"/>
      <w:r w:rsidRPr="008A638F">
        <w:rPr>
          <w:rFonts w:cs="Arial"/>
          <w:color w:val="000000" w:themeColor="text1"/>
        </w:rPr>
        <w:br/>
      </w:r>
      <w:bookmarkStart w:id="33" w:name="OLE_LINK71"/>
      <w:bookmarkStart w:id="34" w:name="OLE_LINK72"/>
      <w:r w:rsidRPr="008A638F">
        <w:rPr>
          <w:rFonts w:cs="Arial"/>
          <w:color w:val="000000" w:themeColor="text1"/>
        </w:rPr>
        <w:t>Corso inglese (30 ore)</w:t>
      </w:r>
      <w:bookmarkEnd w:id="33"/>
      <w:bookmarkEnd w:id="34"/>
      <w:r w:rsidRPr="008A638F">
        <w:rPr>
          <w:rFonts w:cs="Arial"/>
          <w:color w:val="000000" w:themeColor="text1"/>
        </w:rPr>
        <w:br/>
      </w:r>
      <w:bookmarkStart w:id="35" w:name="OLE_LINK73"/>
      <w:bookmarkStart w:id="36" w:name="OLE_LINK74"/>
      <w:r w:rsidRPr="008A638F">
        <w:rPr>
          <w:rFonts w:cs="Arial"/>
          <w:color w:val="000000" w:themeColor="text1"/>
        </w:rPr>
        <w:t>Corso spagnolo (30 ore)</w:t>
      </w:r>
      <w:bookmarkEnd w:id="35"/>
      <w:bookmarkEnd w:id="36"/>
      <w:r w:rsidRPr="008A638F">
        <w:rPr>
          <w:rFonts w:cs="Arial"/>
          <w:color w:val="000000" w:themeColor="text1"/>
        </w:rPr>
        <w:br/>
      </w:r>
      <w:bookmarkStart w:id="37" w:name="OLE_LINK75"/>
      <w:bookmarkStart w:id="38" w:name="OLE_LINK76"/>
      <w:r w:rsidRPr="008A638F">
        <w:rPr>
          <w:rFonts w:cs="Arial"/>
          <w:color w:val="000000" w:themeColor="text1"/>
        </w:rPr>
        <w:t xml:space="preserve">Corso informatica - scrivere testi al </w:t>
      </w:r>
      <w:proofErr w:type="spellStart"/>
      <w:r w:rsidRPr="008A638F">
        <w:rPr>
          <w:rFonts w:cs="Arial"/>
          <w:color w:val="000000" w:themeColor="text1"/>
        </w:rPr>
        <w:t>pc,uso</w:t>
      </w:r>
      <w:proofErr w:type="spellEnd"/>
      <w:r w:rsidRPr="008A638F">
        <w:rPr>
          <w:rFonts w:cs="Arial"/>
          <w:color w:val="000000" w:themeColor="text1"/>
        </w:rPr>
        <w:t xml:space="preserve"> del foglio di calcolo, creazione grafica di volantini e comunicati</w:t>
      </w:r>
      <w:bookmarkEnd w:id="37"/>
      <w:bookmarkEnd w:id="38"/>
      <w:r w:rsidRPr="008A638F">
        <w:rPr>
          <w:rFonts w:cs="Arial"/>
          <w:color w:val="000000" w:themeColor="text1"/>
        </w:rPr>
        <w:br/>
      </w:r>
      <w:bookmarkStart w:id="39" w:name="OLE_LINK77"/>
      <w:bookmarkStart w:id="40" w:name="OLE_LINK78"/>
      <w:r w:rsidRPr="008A638F">
        <w:rPr>
          <w:rFonts w:cs="Arial"/>
          <w:color w:val="000000" w:themeColor="text1"/>
        </w:rPr>
        <w:t>Corso informatica - Internet e posta elettronica</w:t>
      </w:r>
      <w:r w:rsidRPr="008A638F">
        <w:rPr>
          <w:rFonts w:cs="Arial"/>
          <w:color w:val="000000" w:themeColor="text1"/>
        </w:rPr>
        <w:br/>
      </w:r>
      <w:bookmarkStart w:id="41" w:name="OLE_LINK79"/>
      <w:bookmarkStart w:id="42" w:name="OLE_LINK80"/>
      <w:r w:rsidRPr="008A638F">
        <w:rPr>
          <w:rFonts w:cs="Arial"/>
          <w:color w:val="000000" w:themeColor="text1"/>
        </w:rPr>
        <w:t>Corso informatica - Fare rete attraverso il web: i social media</w:t>
      </w:r>
      <w:bookmarkEnd w:id="41"/>
      <w:bookmarkEnd w:id="42"/>
    </w:p>
    <w:bookmarkEnd w:id="39"/>
    <w:bookmarkEnd w:id="40"/>
    <w:p w:rsidR="008A638F" w:rsidRPr="008A638F" w:rsidRDefault="008A638F" w:rsidP="00FF54C2">
      <w:pPr>
        <w:rPr>
          <w:rFonts w:cs="Arial"/>
          <w:b/>
          <w:color w:val="000000" w:themeColor="text1"/>
        </w:rPr>
      </w:pPr>
      <w:r>
        <w:rPr>
          <w:rFonts w:ascii="Arial" w:hAnsi="Arial" w:cs="Arial"/>
          <w:sz w:val="14"/>
          <w:szCs w:val="14"/>
        </w:rPr>
        <w:br/>
      </w:r>
    </w:p>
    <w:p w:rsidR="00FF54C2" w:rsidRPr="00700F48" w:rsidRDefault="00FF54C2" w:rsidP="00FF54C2">
      <w:pPr>
        <w:rPr>
          <w:sz w:val="16"/>
          <w:szCs w:val="16"/>
          <w:lang w:eastAsia="it-IT"/>
        </w:rPr>
      </w:pPr>
      <w:r>
        <w:rPr>
          <w:rFonts w:ascii="Arial" w:hAnsi="Arial" w:cs="Arial"/>
          <w:sz w:val="14"/>
          <w:szCs w:val="14"/>
        </w:rPr>
        <w:br/>
      </w:r>
    </w:p>
    <w:p w:rsidR="00FC50D5" w:rsidRPr="00FC50D5" w:rsidRDefault="00FC50D5">
      <w:pPr>
        <w:rPr>
          <w:rFonts w:cs="Arial"/>
          <w:b/>
          <w:color w:val="000000" w:themeColor="text1"/>
        </w:rPr>
      </w:pPr>
    </w:p>
    <w:p w:rsidR="00FC50D5" w:rsidRPr="00FC50D5" w:rsidRDefault="00FC50D5">
      <w:pPr>
        <w:rPr>
          <w:color w:val="000000" w:themeColor="text1"/>
        </w:rPr>
      </w:pPr>
    </w:p>
    <w:sectPr w:rsidR="00FC50D5" w:rsidRPr="00FC5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BA47B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5"/>
    <w:rsid w:val="00185884"/>
    <w:rsid w:val="008A638F"/>
    <w:rsid w:val="00D67F53"/>
    <w:rsid w:val="00FC50D5"/>
    <w:rsid w:val="00FC7608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2BF39-12AE-417F-8F36-B68535C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8A63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kromeidon</dc:creator>
  <cp:keywords/>
  <dc:description/>
  <cp:lastModifiedBy>kromeidon</cp:lastModifiedBy>
  <cp:revision>2</cp:revision>
  <dcterms:created xsi:type="dcterms:W3CDTF">2016-02-17T09:16:00Z</dcterms:created>
  <dcterms:modified xsi:type="dcterms:W3CDTF">2016-02-17T09:59:00Z</dcterms:modified>
</cp:coreProperties>
</file>